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B4CD0" w14:textId="77777777" w:rsidR="00001AAC" w:rsidRPr="00001AAC" w:rsidRDefault="00001AAC" w:rsidP="00001AAC">
      <w:pPr>
        <w:pStyle w:val="NormalWeb"/>
        <w:spacing w:before="0" w:beforeAutospacing="0" w:after="0" w:afterAutospacing="0"/>
        <w:jc w:val="center"/>
        <w:rPr>
          <w:rFonts w:ascii="Arial" w:hAnsi="Arial" w:cs="Arial"/>
          <w:color w:val="000000"/>
          <w:sz w:val="21"/>
          <w:szCs w:val="21"/>
          <w:lang w:val="en-US"/>
        </w:rPr>
      </w:pPr>
      <w:r w:rsidRPr="00001AAC">
        <w:rPr>
          <w:rFonts w:ascii="Arial" w:hAnsi="Arial" w:cs="Arial"/>
          <w:b/>
          <w:bCs/>
          <w:color w:val="000000"/>
          <w:sz w:val="21"/>
          <w:szCs w:val="21"/>
          <w:lang w:val="en-US"/>
        </w:rPr>
        <w:t>FAMEPIX: The Pioneering French High-Resolution Hyperspectral 3D X-Ray Microscope</w:t>
      </w:r>
    </w:p>
    <w:p w14:paraId="53EEB209" w14:textId="77777777" w:rsidR="00001AAC" w:rsidRPr="00001AAC" w:rsidRDefault="00001AAC" w:rsidP="00001AAC">
      <w:pPr>
        <w:pStyle w:val="NormalWeb"/>
        <w:spacing w:before="0" w:beforeAutospacing="0" w:after="0" w:afterAutospacing="0"/>
        <w:jc w:val="center"/>
        <w:rPr>
          <w:rFonts w:ascii="Arial" w:hAnsi="Arial" w:cs="Arial"/>
          <w:color w:val="000000"/>
          <w:sz w:val="20"/>
          <w:szCs w:val="20"/>
          <w:lang w:val="en-US"/>
        </w:rPr>
      </w:pPr>
    </w:p>
    <w:p w14:paraId="0730E175" w14:textId="77777777" w:rsidR="00001AAC" w:rsidRPr="00001AAC" w:rsidRDefault="00001AAC" w:rsidP="00001AAC">
      <w:pPr>
        <w:pStyle w:val="NormalWeb"/>
        <w:spacing w:before="0" w:beforeAutospacing="0" w:after="0" w:afterAutospacing="0"/>
        <w:jc w:val="center"/>
        <w:rPr>
          <w:rFonts w:ascii="Arial" w:hAnsi="Arial" w:cs="Arial"/>
          <w:color w:val="000000"/>
          <w:sz w:val="17"/>
          <w:szCs w:val="17"/>
          <w:lang w:val="en-US"/>
        </w:rPr>
      </w:pPr>
      <w:r w:rsidRPr="00001AAC">
        <w:rPr>
          <w:rFonts w:ascii="Arial" w:hAnsi="Arial" w:cs="Arial"/>
          <w:color w:val="000000"/>
          <w:sz w:val="17"/>
          <w:szCs w:val="17"/>
          <w:u w:val="single"/>
          <w:lang w:val="en-US"/>
        </w:rPr>
        <w:t>Julio Cesar da Silva</w:t>
      </w:r>
      <w:r w:rsidRPr="00001AAC">
        <w:rPr>
          <w:rFonts w:ascii="Arial" w:hAnsi="Arial" w:cs="Arial"/>
          <w:color w:val="000000"/>
          <w:sz w:val="11"/>
          <w:szCs w:val="11"/>
          <w:vertAlign w:val="superscript"/>
          <w:lang w:val="en-US"/>
        </w:rPr>
        <w:t xml:space="preserve">1,2,3 </w:t>
      </w:r>
      <w:r w:rsidRPr="00001AAC">
        <w:rPr>
          <w:rFonts w:ascii="Arial" w:hAnsi="Arial" w:cs="Arial"/>
          <w:color w:val="000000"/>
          <w:sz w:val="17"/>
          <w:szCs w:val="17"/>
          <w:lang w:val="en-US"/>
        </w:rPr>
        <w:t>&amp; FAMEPIX collaboration</w:t>
      </w:r>
    </w:p>
    <w:p w14:paraId="79460557" w14:textId="77777777" w:rsidR="00001AAC" w:rsidRPr="00001AAC" w:rsidRDefault="00001AAC" w:rsidP="00001AAC">
      <w:pPr>
        <w:pStyle w:val="NormalWeb"/>
        <w:spacing w:before="0" w:beforeAutospacing="0" w:after="0" w:afterAutospacing="0"/>
        <w:jc w:val="center"/>
        <w:rPr>
          <w:rFonts w:ascii="Arial" w:hAnsi="Arial" w:cs="Arial"/>
          <w:color w:val="000000"/>
          <w:sz w:val="17"/>
          <w:szCs w:val="17"/>
          <w:lang w:val="en-US"/>
        </w:rPr>
      </w:pPr>
    </w:p>
    <w:p w14:paraId="0E47D185" w14:textId="77777777" w:rsidR="00001AAC" w:rsidRPr="00001AAC" w:rsidRDefault="00001AAC" w:rsidP="00001AAC">
      <w:pPr>
        <w:pStyle w:val="NormalWeb"/>
        <w:spacing w:before="0" w:beforeAutospacing="0" w:after="0" w:afterAutospacing="0"/>
        <w:jc w:val="center"/>
        <w:rPr>
          <w:rFonts w:ascii="Arial" w:hAnsi="Arial" w:cs="Arial"/>
          <w:color w:val="000000"/>
          <w:sz w:val="17"/>
          <w:szCs w:val="17"/>
          <w:lang w:val="en-US"/>
        </w:rPr>
      </w:pPr>
    </w:p>
    <w:p w14:paraId="743D98FB" w14:textId="77777777" w:rsidR="00001AAC" w:rsidRPr="00001AAC" w:rsidRDefault="00001AAC" w:rsidP="00001AAC">
      <w:pPr>
        <w:pStyle w:val="NormalWeb"/>
        <w:spacing w:before="0" w:beforeAutospacing="0" w:after="0" w:afterAutospacing="0"/>
        <w:jc w:val="center"/>
        <w:rPr>
          <w:rFonts w:ascii="Arial" w:hAnsi="Arial" w:cs="Arial"/>
          <w:color w:val="000000"/>
          <w:sz w:val="17"/>
          <w:szCs w:val="17"/>
          <w:lang w:val="en-US"/>
        </w:rPr>
      </w:pPr>
      <w:r w:rsidRPr="00001AAC">
        <w:rPr>
          <w:rFonts w:ascii="Arial" w:hAnsi="Arial" w:cs="Arial"/>
          <w:color w:val="000000"/>
          <w:sz w:val="11"/>
          <w:szCs w:val="11"/>
          <w:vertAlign w:val="superscript"/>
          <w:lang w:val="en-US"/>
        </w:rPr>
        <w:t>1</w:t>
      </w:r>
      <w:r w:rsidRPr="00001AAC">
        <w:rPr>
          <w:rFonts w:ascii="Arial" w:hAnsi="Arial" w:cs="Arial"/>
          <w:color w:val="000000"/>
          <w:sz w:val="17"/>
          <w:szCs w:val="17"/>
          <w:lang w:val="en-US"/>
        </w:rPr>
        <w:t xml:space="preserve">Univ. Grenoble Alpes, CNRS, Grenoble INP, </w:t>
      </w:r>
      <w:proofErr w:type="spellStart"/>
      <w:r w:rsidRPr="00001AAC">
        <w:rPr>
          <w:rFonts w:ascii="Arial" w:hAnsi="Arial" w:cs="Arial"/>
          <w:color w:val="000000"/>
          <w:sz w:val="17"/>
          <w:szCs w:val="17"/>
          <w:lang w:val="en-US"/>
        </w:rPr>
        <w:t>Institut</w:t>
      </w:r>
      <w:proofErr w:type="spellEnd"/>
      <w:r w:rsidRPr="00001AAC">
        <w:rPr>
          <w:rFonts w:ascii="Arial" w:hAnsi="Arial" w:cs="Arial"/>
          <w:color w:val="000000"/>
          <w:sz w:val="17"/>
          <w:szCs w:val="17"/>
          <w:lang w:val="en-US"/>
        </w:rPr>
        <w:t xml:space="preserve"> </w:t>
      </w:r>
      <w:proofErr w:type="spellStart"/>
      <w:r w:rsidRPr="00001AAC">
        <w:rPr>
          <w:rFonts w:ascii="Arial" w:hAnsi="Arial" w:cs="Arial"/>
          <w:color w:val="000000"/>
          <w:sz w:val="17"/>
          <w:szCs w:val="17"/>
          <w:lang w:val="en-US"/>
        </w:rPr>
        <w:t>Néel</w:t>
      </w:r>
      <w:proofErr w:type="spellEnd"/>
      <w:r w:rsidRPr="00001AAC">
        <w:rPr>
          <w:rFonts w:ascii="Arial" w:hAnsi="Arial" w:cs="Arial"/>
          <w:color w:val="000000"/>
          <w:sz w:val="17"/>
          <w:szCs w:val="17"/>
          <w:lang w:val="en-US"/>
        </w:rPr>
        <w:t>, 38000 Grenoble, France</w:t>
      </w:r>
    </w:p>
    <w:p w14:paraId="7A22C1D4" w14:textId="77777777" w:rsidR="00001AAC" w:rsidRPr="00001AAC" w:rsidRDefault="00001AAC" w:rsidP="00001AAC">
      <w:pPr>
        <w:pStyle w:val="NormalWeb"/>
        <w:spacing w:before="0" w:beforeAutospacing="0" w:after="0" w:afterAutospacing="0"/>
        <w:jc w:val="center"/>
        <w:rPr>
          <w:rFonts w:ascii="Arial" w:hAnsi="Arial" w:cs="Arial"/>
          <w:color w:val="000000"/>
          <w:sz w:val="17"/>
          <w:szCs w:val="17"/>
          <w:lang w:val="en-US"/>
        </w:rPr>
      </w:pPr>
      <w:r w:rsidRPr="00001AAC">
        <w:rPr>
          <w:rFonts w:ascii="Arial" w:hAnsi="Arial" w:cs="Arial"/>
          <w:color w:val="000000"/>
          <w:sz w:val="11"/>
          <w:szCs w:val="11"/>
          <w:vertAlign w:val="superscript"/>
          <w:lang w:val="en-US"/>
        </w:rPr>
        <w:t>2</w:t>
      </w:r>
      <w:r w:rsidRPr="00001AAC">
        <w:rPr>
          <w:rFonts w:ascii="Arial" w:hAnsi="Arial" w:cs="Arial"/>
          <w:color w:val="000000"/>
          <w:sz w:val="17"/>
          <w:szCs w:val="17"/>
          <w:lang w:val="en-US"/>
        </w:rPr>
        <w:t>French CRG beamline FAMEPIX, ESRF, 38000 Grenoble, France</w:t>
      </w:r>
    </w:p>
    <w:p w14:paraId="2272CA8B" w14:textId="77777777" w:rsidR="00001AAC" w:rsidRDefault="00001AAC" w:rsidP="00001AAC">
      <w:pPr>
        <w:pStyle w:val="NormalWeb"/>
        <w:spacing w:before="0" w:beforeAutospacing="0" w:after="0" w:afterAutospacing="0"/>
        <w:jc w:val="center"/>
        <w:rPr>
          <w:rFonts w:ascii="Arial" w:hAnsi="Arial" w:cs="Arial"/>
          <w:color w:val="000000"/>
          <w:sz w:val="17"/>
          <w:szCs w:val="17"/>
        </w:rPr>
      </w:pPr>
      <w:r>
        <w:rPr>
          <w:rFonts w:ascii="Arial" w:hAnsi="Arial" w:cs="Arial"/>
          <w:color w:val="000000"/>
          <w:sz w:val="11"/>
          <w:szCs w:val="11"/>
          <w:vertAlign w:val="superscript"/>
        </w:rPr>
        <w:t>3</w:t>
      </w:r>
      <w:r>
        <w:rPr>
          <w:rFonts w:ascii="Arial" w:hAnsi="Arial" w:cs="Arial"/>
          <w:color w:val="000000"/>
          <w:sz w:val="17"/>
          <w:szCs w:val="17"/>
        </w:rPr>
        <w:t xml:space="preserve">Unité GDR2116 </w:t>
      </w:r>
      <w:proofErr w:type="spellStart"/>
      <w:r>
        <w:rPr>
          <w:rFonts w:ascii="Arial" w:hAnsi="Arial" w:cs="Arial"/>
          <w:color w:val="000000"/>
          <w:sz w:val="17"/>
          <w:szCs w:val="17"/>
        </w:rPr>
        <w:t>Coherex</w:t>
      </w:r>
      <w:proofErr w:type="spellEnd"/>
      <w:r>
        <w:rPr>
          <w:rFonts w:ascii="Arial" w:hAnsi="Arial" w:cs="Arial"/>
          <w:color w:val="000000"/>
          <w:sz w:val="17"/>
          <w:szCs w:val="17"/>
        </w:rPr>
        <w:t>, 75060 Paris, France</w:t>
      </w:r>
    </w:p>
    <w:p w14:paraId="28D0F8F6" w14:textId="77777777" w:rsidR="00001AAC" w:rsidRDefault="00001AAC" w:rsidP="00001AAC">
      <w:pPr>
        <w:pStyle w:val="NormalWeb"/>
        <w:spacing w:before="0" w:beforeAutospacing="0" w:after="0" w:afterAutospacing="0"/>
        <w:jc w:val="center"/>
        <w:rPr>
          <w:rFonts w:ascii="Arial" w:hAnsi="Arial" w:cs="Arial"/>
          <w:color w:val="0000FF"/>
          <w:sz w:val="17"/>
          <w:szCs w:val="17"/>
        </w:rPr>
      </w:pPr>
      <w:r>
        <w:rPr>
          <w:rFonts w:ascii="Arial" w:hAnsi="Arial" w:cs="Arial"/>
          <w:color w:val="000000"/>
          <w:sz w:val="17"/>
          <w:szCs w:val="17"/>
        </w:rPr>
        <w:t>Courriel :</w:t>
      </w:r>
      <w:r>
        <w:rPr>
          <w:rFonts w:ascii="Arial" w:hAnsi="Arial" w:cs="Arial"/>
          <w:color w:val="0000FF"/>
          <w:sz w:val="17"/>
          <w:szCs w:val="17"/>
        </w:rPr>
        <w:t xml:space="preserve"> </w:t>
      </w:r>
      <w:hyperlink r:id="rId4" w:tgtFrame="_blank" w:history="1">
        <w:r>
          <w:rPr>
            <w:rStyle w:val="Lienhypertexte"/>
            <w:rFonts w:ascii="Arial" w:hAnsi="Arial" w:cs="Arial"/>
            <w:sz w:val="17"/>
            <w:szCs w:val="17"/>
          </w:rPr>
          <w:t>julio-cesar.da-silva@neel.cnrs.fr</w:t>
        </w:r>
      </w:hyperlink>
      <w:r>
        <w:rPr>
          <w:rFonts w:ascii="Arial" w:hAnsi="Arial" w:cs="Arial"/>
          <w:color w:val="000000"/>
          <w:sz w:val="17"/>
          <w:szCs w:val="17"/>
        </w:rPr>
        <w:t> </w:t>
      </w:r>
    </w:p>
    <w:p w14:paraId="73EBAD43" w14:textId="77777777" w:rsidR="00001AAC" w:rsidRDefault="00001AAC" w:rsidP="00001AAC">
      <w:pPr>
        <w:pStyle w:val="NormalWeb"/>
        <w:spacing w:before="0" w:beforeAutospacing="0" w:after="0" w:afterAutospacing="0"/>
        <w:jc w:val="center"/>
        <w:rPr>
          <w:rFonts w:ascii="Arial" w:hAnsi="Arial" w:cs="Arial"/>
          <w:color w:val="0000FF"/>
          <w:sz w:val="17"/>
          <w:szCs w:val="17"/>
        </w:rPr>
      </w:pPr>
    </w:p>
    <w:p w14:paraId="3362D083" w14:textId="77777777" w:rsidR="00001AAC" w:rsidRDefault="00001AAC" w:rsidP="00001AAC">
      <w:pPr>
        <w:pStyle w:val="NormalWeb"/>
        <w:spacing w:before="0" w:beforeAutospacing="0" w:after="0" w:afterAutospacing="0"/>
        <w:jc w:val="center"/>
        <w:rPr>
          <w:rFonts w:ascii="Arial" w:hAnsi="Arial" w:cs="Arial"/>
          <w:color w:val="0000FF"/>
          <w:sz w:val="17"/>
          <w:szCs w:val="17"/>
        </w:rPr>
      </w:pPr>
    </w:p>
    <w:p w14:paraId="70E5FE17" w14:textId="77777777" w:rsidR="00001AAC" w:rsidRPr="00001AAC" w:rsidRDefault="00001AAC" w:rsidP="00001AAC">
      <w:pPr>
        <w:pStyle w:val="NormalWeb"/>
        <w:spacing w:before="0" w:beforeAutospacing="0" w:after="0" w:afterAutospacing="0"/>
        <w:jc w:val="both"/>
        <w:rPr>
          <w:rFonts w:ascii="Arial" w:hAnsi="Arial" w:cs="Arial"/>
          <w:color w:val="000000"/>
          <w:sz w:val="17"/>
          <w:szCs w:val="17"/>
          <w:lang w:val="en-US"/>
        </w:rPr>
      </w:pPr>
      <w:r w:rsidRPr="00001AAC">
        <w:rPr>
          <w:rFonts w:ascii="Arial" w:hAnsi="Arial" w:cs="Arial"/>
          <w:color w:val="000000"/>
          <w:sz w:val="17"/>
          <w:szCs w:val="17"/>
          <w:lang w:val="en-US"/>
        </w:rPr>
        <w:t xml:space="preserve">While data acquisition in Ptychographic X-ray Computed Tomography (PXCT) has advanced, achieving hyperspectral nanoimaging still necessitates further speed enhancements. Identifying element locations and chemical speciation within a sample’s microstructure demands numerous PXCT experiments at various photon energies. To enhance this capability, we can optimize instrumentation for expedited data collection and adjust analysis methods to minimize data requirements without compromising image quality. This can be achieved through instrumentation upgrades and refined data processing techniques that optimize data volume while preserving high resolution. We have already made progress in data analysis methods [1,2,3]. Presently, the MAGNIFIX project funding enables the construction of the new </w:t>
      </w:r>
      <w:proofErr w:type="spellStart"/>
      <w:r w:rsidRPr="00001AAC">
        <w:rPr>
          <w:rFonts w:ascii="Arial" w:hAnsi="Arial" w:cs="Arial"/>
          <w:color w:val="000000"/>
          <w:sz w:val="17"/>
          <w:szCs w:val="17"/>
          <w:lang w:val="en-US"/>
        </w:rPr>
        <w:t>endstation</w:t>
      </w:r>
      <w:proofErr w:type="spellEnd"/>
      <w:r w:rsidRPr="00001AAC">
        <w:rPr>
          <w:rFonts w:ascii="Arial" w:hAnsi="Arial" w:cs="Arial"/>
          <w:color w:val="000000"/>
          <w:sz w:val="17"/>
          <w:szCs w:val="17"/>
          <w:lang w:val="en-US"/>
        </w:rPr>
        <w:t xml:space="preserve"> FAMEPIX at the ESRF. FAMEPIX integrates all aspects of spectral ptychography and spectral PXCT, making it the pioneer X-ray microscope in France with these capabilities. Advancements in instrumentation broaden the applications, while the need to characterize diverse samples also dictates the requirements for instrumentation. Construction of the beamline has commenced, and the experimental nanoprobe is being prepared in the manufacturer’s workshop. FAMEPIX will supersede the preceding FAME beamline at the ESRF port BM30. FAMEPIX will benefit from the small stable source of this port of the upgraded ESRF-EBS, which is approximately 40µm × 40µm. In this presentation, I will introduce FAMEPIX, the novel F-CRG beamline that will confer PXCT with spectral capabilities, thereby unlocking novel opportunities for characterizing heterogeneous materials. </w:t>
      </w:r>
    </w:p>
    <w:p w14:paraId="4251A3A7" w14:textId="77777777" w:rsidR="00001AAC" w:rsidRPr="00001AAC" w:rsidRDefault="00001AAC" w:rsidP="00001AAC">
      <w:pPr>
        <w:pStyle w:val="NormalWeb"/>
        <w:spacing w:before="0" w:beforeAutospacing="0" w:after="0" w:afterAutospacing="0"/>
        <w:jc w:val="center"/>
        <w:rPr>
          <w:rFonts w:ascii="Arial" w:hAnsi="Arial" w:cs="Arial"/>
          <w:color w:val="000000"/>
          <w:sz w:val="17"/>
          <w:szCs w:val="17"/>
          <w:lang w:val="en-US"/>
        </w:rPr>
      </w:pPr>
    </w:p>
    <w:p w14:paraId="51001BB4" w14:textId="77777777" w:rsidR="00001AAC" w:rsidRPr="00001AAC" w:rsidRDefault="00001AAC" w:rsidP="00001AAC">
      <w:pPr>
        <w:pStyle w:val="NormalWeb"/>
        <w:spacing w:before="0" w:beforeAutospacing="0" w:after="0" w:afterAutospacing="0"/>
        <w:jc w:val="both"/>
        <w:rPr>
          <w:rFonts w:ascii="Arial" w:hAnsi="Arial" w:cs="Arial"/>
          <w:color w:val="000000"/>
          <w:sz w:val="15"/>
          <w:szCs w:val="15"/>
          <w:lang w:val="en-US"/>
        </w:rPr>
      </w:pPr>
      <w:r w:rsidRPr="00001AAC">
        <w:rPr>
          <w:rStyle w:val="apple-tab-span"/>
          <w:rFonts w:ascii="Arial" w:hAnsi="Arial" w:cs="Arial"/>
          <w:color w:val="000000"/>
          <w:sz w:val="15"/>
          <w:szCs w:val="15"/>
          <w:lang w:val="en-US"/>
        </w:rPr>
        <w:tab/>
      </w:r>
      <w:r w:rsidRPr="00001AAC">
        <w:rPr>
          <w:rFonts w:ascii="Arial" w:hAnsi="Arial" w:cs="Arial"/>
          <w:b/>
          <w:bCs/>
          <w:color w:val="000000"/>
          <w:sz w:val="15"/>
          <w:szCs w:val="15"/>
          <w:lang w:val="en-US"/>
        </w:rPr>
        <w:t>REFERENCES</w:t>
      </w:r>
      <w:r w:rsidRPr="00001AAC">
        <w:rPr>
          <w:rFonts w:ascii="Arial" w:hAnsi="Arial" w:cs="Arial"/>
          <w:color w:val="000000"/>
          <w:sz w:val="15"/>
          <w:szCs w:val="15"/>
          <w:lang w:val="en-US"/>
        </w:rPr>
        <w:t>:</w:t>
      </w:r>
    </w:p>
    <w:p w14:paraId="0C33A0A9" w14:textId="77777777" w:rsidR="00001AAC" w:rsidRPr="00001AAC" w:rsidRDefault="00001AAC" w:rsidP="00001AAC">
      <w:pPr>
        <w:pStyle w:val="NormalWeb"/>
        <w:spacing w:before="0" w:beforeAutospacing="0" w:after="0" w:afterAutospacing="0"/>
        <w:jc w:val="both"/>
        <w:rPr>
          <w:rFonts w:ascii="Arial" w:hAnsi="Arial" w:cs="Arial"/>
          <w:color w:val="000000"/>
          <w:sz w:val="15"/>
          <w:szCs w:val="15"/>
          <w:lang w:val="en-US"/>
        </w:rPr>
      </w:pPr>
      <w:r w:rsidRPr="00001AAC">
        <w:rPr>
          <w:rStyle w:val="apple-tab-span"/>
          <w:rFonts w:ascii="Arial" w:hAnsi="Arial" w:cs="Arial"/>
          <w:i/>
          <w:iCs/>
          <w:color w:val="000000"/>
          <w:sz w:val="15"/>
          <w:szCs w:val="15"/>
          <w:lang w:val="en-US"/>
        </w:rPr>
        <w:tab/>
      </w:r>
      <w:r w:rsidRPr="00001AAC">
        <w:rPr>
          <w:rFonts w:ascii="Arial" w:hAnsi="Arial" w:cs="Arial"/>
          <w:i/>
          <w:iCs/>
          <w:color w:val="000000"/>
          <w:sz w:val="15"/>
          <w:szCs w:val="15"/>
          <w:lang w:val="en-US"/>
        </w:rPr>
        <w:t>1) J. da Silva et al., Opt. Express, 2015, 23, 33812-33821.</w:t>
      </w:r>
    </w:p>
    <w:p w14:paraId="33A725D3" w14:textId="77777777" w:rsidR="00001AAC" w:rsidRPr="00001AAC" w:rsidRDefault="00001AAC" w:rsidP="00001AAC">
      <w:pPr>
        <w:pStyle w:val="NormalWeb"/>
        <w:spacing w:before="0" w:beforeAutospacing="0" w:after="0" w:afterAutospacing="0"/>
        <w:jc w:val="both"/>
        <w:rPr>
          <w:rFonts w:ascii="Arial" w:hAnsi="Arial" w:cs="Arial"/>
          <w:color w:val="000000"/>
          <w:sz w:val="15"/>
          <w:szCs w:val="15"/>
          <w:lang w:val="en-US"/>
        </w:rPr>
      </w:pPr>
      <w:r w:rsidRPr="00001AAC">
        <w:rPr>
          <w:rStyle w:val="apple-tab-span"/>
          <w:rFonts w:ascii="Arial" w:hAnsi="Arial" w:cs="Arial"/>
          <w:i/>
          <w:iCs/>
          <w:color w:val="000000"/>
          <w:sz w:val="15"/>
          <w:szCs w:val="15"/>
          <w:lang w:val="en-US"/>
        </w:rPr>
        <w:tab/>
      </w:r>
      <w:r w:rsidRPr="00001AAC">
        <w:rPr>
          <w:rFonts w:ascii="Arial" w:hAnsi="Arial" w:cs="Arial"/>
          <w:i/>
          <w:iCs/>
          <w:color w:val="000000"/>
          <w:sz w:val="15"/>
          <w:szCs w:val="15"/>
          <w:lang w:val="en-US"/>
        </w:rPr>
        <w:t xml:space="preserve">2) A. </w:t>
      </w:r>
      <w:proofErr w:type="spellStart"/>
      <w:r w:rsidRPr="00001AAC">
        <w:rPr>
          <w:rFonts w:ascii="Arial" w:hAnsi="Arial" w:cs="Arial"/>
          <w:i/>
          <w:iCs/>
          <w:color w:val="000000"/>
          <w:sz w:val="15"/>
          <w:szCs w:val="15"/>
          <w:lang w:val="en-US"/>
        </w:rPr>
        <w:t>Kulow</w:t>
      </w:r>
      <w:proofErr w:type="spellEnd"/>
      <w:r w:rsidRPr="00001AAC">
        <w:rPr>
          <w:rFonts w:ascii="Arial" w:hAnsi="Arial" w:cs="Arial"/>
          <w:i/>
          <w:iCs/>
          <w:color w:val="000000"/>
          <w:sz w:val="15"/>
          <w:szCs w:val="15"/>
          <w:lang w:val="en-US"/>
        </w:rPr>
        <w:t xml:space="preserve"> et al., J. Synchrotron Rad., 2024, 31(4), 867-876.</w:t>
      </w:r>
    </w:p>
    <w:p w14:paraId="64E34BC6" w14:textId="77777777" w:rsidR="00001AAC" w:rsidRPr="00001AAC" w:rsidRDefault="00001AAC" w:rsidP="00001AAC">
      <w:pPr>
        <w:pStyle w:val="NormalWeb"/>
        <w:spacing w:before="0" w:beforeAutospacing="0" w:after="0" w:afterAutospacing="0"/>
        <w:ind w:firstLine="708"/>
        <w:jc w:val="both"/>
        <w:rPr>
          <w:rFonts w:ascii="Arial" w:hAnsi="Arial" w:cs="Arial"/>
          <w:color w:val="000000"/>
          <w:sz w:val="15"/>
          <w:szCs w:val="15"/>
          <w:lang w:val="en-US"/>
        </w:rPr>
      </w:pPr>
      <w:r w:rsidRPr="00001AAC">
        <w:rPr>
          <w:rFonts w:ascii="Arial" w:hAnsi="Arial" w:cs="Arial"/>
          <w:i/>
          <w:iCs/>
          <w:color w:val="000000"/>
          <w:sz w:val="15"/>
          <w:szCs w:val="15"/>
          <w:lang w:val="en-US"/>
        </w:rPr>
        <w:t xml:space="preserve">3) R. </w:t>
      </w:r>
      <w:proofErr w:type="spellStart"/>
      <w:r w:rsidRPr="00001AAC">
        <w:rPr>
          <w:rFonts w:ascii="Arial" w:hAnsi="Arial" w:cs="Arial"/>
          <w:i/>
          <w:iCs/>
          <w:color w:val="000000"/>
          <w:sz w:val="15"/>
          <w:szCs w:val="15"/>
          <w:lang w:val="en-US"/>
        </w:rPr>
        <w:t>Boudjehem</w:t>
      </w:r>
      <w:proofErr w:type="spellEnd"/>
      <w:r w:rsidRPr="00001AAC">
        <w:rPr>
          <w:rFonts w:ascii="Arial" w:hAnsi="Arial" w:cs="Arial"/>
          <w:i/>
          <w:iCs/>
          <w:color w:val="000000"/>
          <w:sz w:val="15"/>
          <w:szCs w:val="15"/>
          <w:lang w:val="en-US"/>
        </w:rPr>
        <w:t xml:space="preserve"> et al., J. Synchrotron Rad., 2024, 31(2), 399-408.</w:t>
      </w:r>
    </w:p>
    <w:p w14:paraId="2D55485B" w14:textId="77777777" w:rsidR="00A6655E" w:rsidRPr="00001AAC" w:rsidRDefault="00A6655E" w:rsidP="00001AAC">
      <w:pPr>
        <w:rPr>
          <w:lang w:val="en-US"/>
        </w:rPr>
      </w:pPr>
    </w:p>
    <w:sectPr w:rsidR="00A6655E" w:rsidRPr="00001A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AAC"/>
    <w:rsid w:val="00001AAC"/>
    <w:rsid w:val="00035F0D"/>
    <w:rsid w:val="004B75FC"/>
    <w:rsid w:val="00A665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D7159"/>
  <w15:chartTrackingRefBased/>
  <w15:docId w15:val="{F3C0B0BB-FDF0-48CE-B8C9-EEC85E2A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01AAC"/>
    <w:rPr>
      <w:color w:val="0000FF"/>
      <w:u w:val="single"/>
    </w:rPr>
  </w:style>
  <w:style w:type="paragraph" w:styleId="NormalWeb">
    <w:name w:val="Normal (Web)"/>
    <w:basedOn w:val="Normal"/>
    <w:uiPriority w:val="99"/>
    <w:semiHidden/>
    <w:unhideWhenUsed/>
    <w:rsid w:val="00001AAC"/>
    <w:pPr>
      <w:spacing w:before="100" w:beforeAutospacing="1" w:after="100" w:afterAutospacing="1" w:line="240" w:lineRule="auto"/>
    </w:pPr>
    <w:rPr>
      <w:rFonts w:ascii="Calibri" w:hAnsi="Calibri" w:cs="Calibri"/>
      <w:lang w:eastAsia="fr-FR"/>
    </w:rPr>
  </w:style>
  <w:style w:type="character" w:customStyle="1" w:styleId="apple-tab-span">
    <w:name w:val="apple-tab-span"/>
    <w:basedOn w:val="Policepardfaut"/>
    <w:rsid w:val="00001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59747">
      <w:bodyDiv w:val="1"/>
      <w:marLeft w:val="0"/>
      <w:marRight w:val="0"/>
      <w:marTop w:val="0"/>
      <w:marBottom w:val="0"/>
      <w:divBdr>
        <w:top w:val="none" w:sz="0" w:space="0" w:color="auto"/>
        <w:left w:val="none" w:sz="0" w:space="0" w:color="auto"/>
        <w:bottom w:val="none" w:sz="0" w:space="0" w:color="auto"/>
        <w:right w:val="none" w:sz="0" w:space="0" w:color="auto"/>
      </w:divBdr>
    </w:div>
    <w:div w:id="101838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ulio-cesar.da-silva@neel.cnr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1952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Mehdi.FRACHET</dc:creator>
  <cp:keywords/>
  <dc:description/>
  <cp:lastModifiedBy>Mehdi.FRACHET</cp:lastModifiedBy>
  <cp:revision>1</cp:revision>
  <dcterms:created xsi:type="dcterms:W3CDTF">2025-12-03T08:43:00Z</dcterms:created>
  <dcterms:modified xsi:type="dcterms:W3CDTF">2025-12-03T08:44:00Z</dcterms:modified>
</cp:coreProperties>
</file>