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7421C" w14:textId="553531CA" w:rsidR="0039603C" w:rsidRDefault="0039603C" w:rsidP="00881F24">
      <w:pPr>
        <w:pStyle w:val="Heading1"/>
        <w:jc w:val="center"/>
        <w:rPr>
          <w:color w:val="auto"/>
        </w:rPr>
      </w:pPr>
      <w:r w:rsidRPr="00881F24">
        <w:rPr>
          <w:color w:val="auto"/>
        </w:rPr>
        <w:t>Pushing Operando Total Scattering: Cell Design, Time Resolution, and Adapting to Real-World Conditions</w:t>
      </w:r>
    </w:p>
    <w:p w14:paraId="74C40805" w14:textId="77777777" w:rsidR="00881F24" w:rsidRPr="00881F24" w:rsidRDefault="00881F24" w:rsidP="00881F24"/>
    <w:p w14:paraId="16227F7F" w14:textId="1E1FF06F" w:rsidR="0039603C" w:rsidRPr="00881F24" w:rsidRDefault="0039603C" w:rsidP="00881F24">
      <w:pPr>
        <w:jc w:val="center"/>
        <w:rPr>
          <w:rFonts w:eastAsia="Times New Roman" w:cstheme="minorHAnsi"/>
        </w:rPr>
      </w:pPr>
      <w:r w:rsidRPr="00881F24">
        <w:rPr>
          <w:rFonts w:eastAsia="Times New Roman" w:cstheme="minorHAnsi"/>
        </w:rPr>
        <w:t xml:space="preserve">Maria </w:t>
      </w:r>
      <w:proofErr w:type="spellStart"/>
      <w:r w:rsidRPr="00881F24">
        <w:rPr>
          <w:rFonts w:eastAsia="Times New Roman" w:cstheme="minorHAnsi"/>
        </w:rPr>
        <w:t>Diaz-Lopez</w:t>
      </w:r>
      <w:proofErr w:type="spellEnd"/>
      <w:r w:rsidRPr="00881F24">
        <w:rPr>
          <w:rFonts w:eastAsia="Times New Roman" w:cstheme="minorHAnsi"/>
        </w:rPr>
        <w:br/>
      </w:r>
    </w:p>
    <w:p w14:paraId="122C311C" w14:textId="77777777" w:rsidR="0039603C" w:rsidRPr="00881F24" w:rsidRDefault="0039603C" w:rsidP="00881F24">
      <w:pPr>
        <w:jc w:val="both"/>
        <w:rPr>
          <w:rFonts w:cstheme="minorHAnsi"/>
        </w:rPr>
      </w:pPr>
      <w:r w:rsidRPr="00881F24">
        <w:rPr>
          <w:rFonts w:cstheme="minorHAnsi"/>
        </w:rPr>
        <w:t xml:space="preserve">Understanding nanostructured and disordered materials remains one of the biggest challenges in energy research. Total scattering, especially when performed </w:t>
      </w:r>
      <w:r w:rsidRPr="00881F24">
        <w:rPr>
          <w:rStyle w:val="Emphasis"/>
          <w:rFonts w:cstheme="minorHAnsi"/>
        </w:rPr>
        <w:t>operando</w:t>
      </w:r>
      <w:r w:rsidRPr="00881F24">
        <w:rPr>
          <w:rFonts w:cstheme="minorHAnsi"/>
        </w:rPr>
        <w:t>, offers a powerful way to capture both local structure—through Pair Distribution Function (PDF) analysis—and long-range order from Bragg diffraction under realistic working conditions. However, such measurements are technically demanding due to the need to accurately subtract complex and evolving experimental backgrounds.</w:t>
      </w:r>
    </w:p>
    <w:p w14:paraId="487659FA" w14:textId="48E1CFED" w:rsidR="0039603C" w:rsidRPr="00881F24" w:rsidRDefault="0039603C" w:rsidP="00881F24">
      <w:pPr>
        <w:jc w:val="both"/>
        <w:rPr>
          <w:rFonts w:eastAsia="Times New Roman" w:cstheme="minorHAnsi"/>
        </w:rPr>
      </w:pPr>
      <w:r w:rsidRPr="00881F24">
        <w:rPr>
          <w:rFonts w:eastAsia="Times New Roman" w:cstheme="minorHAnsi"/>
        </w:rPr>
        <w:t xml:space="preserve">In this </w:t>
      </w:r>
      <w:r w:rsidR="00881F24">
        <w:rPr>
          <w:rFonts w:eastAsia="Times New Roman" w:cstheme="minorHAnsi"/>
        </w:rPr>
        <w:t>talk</w:t>
      </w:r>
      <w:r w:rsidRPr="00881F24">
        <w:rPr>
          <w:rFonts w:eastAsia="Times New Roman" w:cstheme="minorHAnsi"/>
        </w:rPr>
        <w:t xml:space="preserve">, I will discuss strategies to overcome these challenges and demonstrate them through </w:t>
      </w:r>
      <w:r w:rsidRPr="00881F24">
        <w:rPr>
          <w:rFonts w:eastAsia="Times New Roman" w:cstheme="minorHAnsi"/>
        </w:rPr>
        <w:t>three</w:t>
      </w:r>
      <w:r w:rsidRPr="00881F24">
        <w:rPr>
          <w:rFonts w:eastAsia="Times New Roman" w:cstheme="minorHAnsi"/>
        </w:rPr>
        <w:t xml:space="preserve"> examples where </w:t>
      </w:r>
      <w:r w:rsidRPr="00881F24">
        <w:rPr>
          <w:rFonts w:eastAsia="Times New Roman" w:cstheme="minorHAnsi"/>
          <w:i/>
          <w:iCs/>
        </w:rPr>
        <w:t>operando</w:t>
      </w:r>
      <w:r w:rsidRPr="00881F24">
        <w:rPr>
          <w:rFonts w:eastAsia="Times New Roman" w:cstheme="minorHAnsi"/>
        </w:rPr>
        <w:t xml:space="preserve"> total scattering has helped reveal structure–function relationships in complex energy systems.</w:t>
      </w:r>
    </w:p>
    <w:p w14:paraId="65049F4A" w14:textId="63869FFD" w:rsidR="008B256B" w:rsidRPr="00881F24" w:rsidRDefault="008B256B" w:rsidP="00881F24">
      <w:pPr>
        <w:jc w:val="both"/>
        <w:rPr>
          <w:rFonts w:cstheme="minorHAnsi"/>
        </w:rPr>
      </w:pPr>
      <w:r w:rsidRPr="008B256B">
        <w:rPr>
          <w:rFonts w:cstheme="minorHAnsi"/>
        </w:rPr>
        <w:t xml:space="preserve">We begin by addressing the challenges of complex cell designs through an operando electrocatalysis case study. Using total scattering, we track the structural evolution of ZIF-67 and </w:t>
      </w:r>
      <w:proofErr w:type="spellStart"/>
      <w:r w:rsidRPr="008B256B">
        <w:rPr>
          <w:rFonts w:cstheme="minorHAnsi"/>
        </w:rPr>
        <w:t>CoO</w:t>
      </w:r>
      <w:r w:rsidRPr="008B256B">
        <w:rPr>
          <w:rFonts w:cstheme="minorHAnsi"/>
          <w:vertAlign w:val="subscript"/>
        </w:rPr>
        <w:t>x</w:t>
      </w:r>
      <w:r w:rsidRPr="008B256B">
        <w:rPr>
          <w:rFonts w:cstheme="minorHAnsi"/>
        </w:rPr>
        <w:t>H</w:t>
      </w:r>
      <w:r w:rsidRPr="008B256B">
        <w:rPr>
          <w:rFonts w:cstheme="minorHAnsi"/>
          <w:vertAlign w:val="subscript"/>
        </w:rPr>
        <w:t>y</w:t>
      </w:r>
      <w:proofErr w:type="spellEnd"/>
      <w:r w:rsidRPr="008B256B">
        <w:rPr>
          <w:rFonts w:cstheme="minorHAnsi"/>
        </w:rPr>
        <w:t xml:space="preserve"> during the oxygen evolution reaction. A custom “</w:t>
      </w:r>
      <w:proofErr w:type="spellStart"/>
      <w:r w:rsidRPr="008B256B">
        <w:rPr>
          <w:rFonts w:cstheme="minorHAnsi"/>
        </w:rPr>
        <w:t>containerless</w:t>
      </w:r>
      <w:proofErr w:type="spellEnd"/>
      <w:r w:rsidRPr="008B256B">
        <w:rPr>
          <w:rFonts w:cstheme="minorHAnsi"/>
        </w:rPr>
        <w:t>” electrochemical cell with radial geometry allows us to separately probe the catalyst surface and the electrolyte, directly capturing the transformation of ZIF-67 into its active oxide–hydroxide phase.</w:t>
      </w:r>
    </w:p>
    <w:p w14:paraId="426D3293" w14:textId="77777777" w:rsidR="00881F24" w:rsidRPr="00881F24" w:rsidRDefault="00881F24" w:rsidP="00881F24">
      <w:pPr>
        <w:jc w:val="both"/>
        <w:rPr>
          <w:rFonts w:cstheme="minorHAnsi"/>
        </w:rPr>
      </w:pPr>
      <w:r w:rsidRPr="00881F24">
        <w:rPr>
          <w:rFonts w:cstheme="minorHAnsi"/>
        </w:rPr>
        <w:t xml:space="preserve">Next, in-situ total scattering with millisecond resolution captures the rapid densification of multi-layered </w:t>
      </w:r>
      <w:proofErr w:type="spellStart"/>
      <w:r w:rsidRPr="00881F24">
        <w:rPr>
          <w:rFonts w:cstheme="minorHAnsi"/>
        </w:rPr>
        <w:t>Li₃V</w:t>
      </w:r>
      <w:proofErr w:type="spellEnd"/>
      <w:r w:rsidRPr="00881F24">
        <w:rPr>
          <w:rFonts w:cstheme="minorHAnsi"/>
        </w:rPr>
        <w:t>₂(PO</w:t>
      </w:r>
      <w:proofErr w:type="gramStart"/>
      <w:r w:rsidRPr="00881F24">
        <w:rPr>
          <w:rFonts w:cstheme="minorHAnsi"/>
        </w:rPr>
        <w:t>₄)₃</w:t>
      </w:r>
      <w:proofErr w:type="gramEnd"/>
      <w:r w:rsidRPr="00881F24">
        <w:rPr>
          <w:rFonts w:cstheme="minorHAnsi"/>
        </w:rPr>
        <w:t>–Li₁.₄Al₀.₄</w:t>
      </w:r>
      <w:proofErr w:type="spellStart"/>
      <w:r w:rsidRPr="00881F24">
        <w:rPr>
          <w:rFonts w:cstheme="minorHAnsi"/>
        </w:rPr>
        <w:t>Ti</w:t>
      </w:r>
      <w:proofErr w:type="spellEnd"/>
      <w:r w:rsidRPr="00881F24">
        <w:rPr>
          <w:rFonts w:cstheme="minorHAnsi"/>
        </w:rPr>
        <w:t>₁.₆(PO₄)₃ monoliths—solid-state battery materials—during flash sintering. Combined with spatially resolved measurements, we identify distinct reaction zones and current distributions linked to the formation of localized hotspots, revealing how electrochemical flash sintering can promote fast densification and stable interfaces in all-solid-state batteries.</w:t>
      </w:r>
    </w:p>
    <w:p w14:paraId="0801500A" w14:textId="77777777" w:rsidR="00881F24" w:rsidRPr="00881F24" w:rsidRDefault="00881F24" w:rsidP="00881F24">
      <w:pPr>
        <w:jc w:val="both"/>
        <w:rPr>
          <w:rFonts w:cstheme="minorHAnsi"/>
        </w:rPr>
      </w:pPr>
      <w:r w:rsidRPr="00881F24">
        <w:rPr>
          <w:rFonts w:cstheme="minorHAnsi"/>
        </w:rPr>
        <w:t xml:space="preserve">Finally, we examine the limitations of total scattering and how coupling it with chemically sensitive probes can overcome them. In Li-excess “disordered” rock-salt cathodes, combining </w:t>
      </w:r>
      <w:r w:rsidRPr="00881F24">
        <w:rPr>
          <w:rStyle w:val="Emphasis"/>
          <w:rFonts w:cstheme="minorHAnsi"/>
        </w:rPr>
        <w:t>operando</w:t>
      </w:r>
      <w:r w:rsidRPr="00881F24">
        <w:rPr>
          <w:rFonts w:cstheme="minorHAnsi"/>
        </w:rPr>
        <w:t xml:space="preserve"> total scattering with Mn K-edge spectroscopy captures both structural and chemical evolution during cycling, revealing lattice densification, reversible </w:t>
      </w:r>
      <w:proofErr w:type="spellStart"/>
      <w:r w:rsidRPr="00881F24">
        <w:rPr>
          <w:rFonts w:cstheme="minorHAnsi"/>
        </w:rPr>
        <w:t>Li₂O</w:t>
      </w:r>
      <w:proofErr w:type="spellEnd"/>
      <w:r w:rsidRPr="00881F24">
        <w:rPr>
          <w:rFonts w:cstheme="minorHAnsi"/>
        </w:rPr>
        <w:t xml:space="preserve"> activation, and the formation of nanoscale layered domains that correlate with the large first-charge capacity and increased coulombic losses.</w:t>
      </w:r>
    </w:p>
    <w:p w14:paraId="263A91C9" w14:textId="77777777" w:rsidR="0039603C" w:rsidRPr="00881F24" w:rsidRDefault="0039603C" w:rsidP="00881F24">
      <w:pPr>
        <w:jc w:val="both"/>
        <w:rPr>
          <w:rFonts w:eastAsia="Times New Roman" w:cstheme="minorHAnsi"/>
        </w:rPr>
      </w:pPr>
      <w:r w:rsidRPr="00881F24">
        <w:rPr>
          <w:rFonts w:eastAsia="Times New Roman" w:cstheme="minorHAnsi"/>
        </w:rPr>
        <w:t xml:space="preserve">These case studies illustrate both the power and the practical constraints of operando total scattering—from cell design and data quality to the ultimate limits of spatial and temporal resolution—and show how far this technique can be pushed to probe materials </w:t>
      </w:r>
      <w:r w:rsidRPr="00881F24">
        <w:rPr>
          <w:rFonts w:eastAsia="Times New Roman" w:cstheme="minorHAnsi"/>
          <w:i/>
          <w:iCs/>
        </w:rPr>
        <w:t>as they function</w:t>
      </w:r>
      <w:r w:rsidRPr="00881F24">
        <w:rPr>
          <w:rFonts w:eastAsia="Times New Roman" w:cstheme="minorHAnsi"/>
        </w:rPr>
        <w:t>.</w:t>
      </w:r>
    </w:p>
    <w:p w14:paraId="035549AF" w14:textId="77777777" w:rsidR="0039603C" w:rsidRPr="00881F24" w:rsidRDefault="0039603C">
      <w:pPr>
        <w:rPr>
          <w:rFonts w:cstheme="minorHAnsi"/>
        </w:rPr>
      </w:pPr>
    </w:p>
    <w:sectPr w:rsidR="0039603C" w:rsidRPr="00881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3C"/>
    <w:rsid w:val="0039603C"/>
    <w:rsid w:val="00881F24"/>
    <w:rsid w:val="008B2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FB628"/>
  <w15:chartTrackingRefBased/>
  <w15:docId w15:val="{BDC7D17F-42CC-410A-82C7-EFB1877B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F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3960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603C"/>
    <w:rPr>
      <w:rFonts w:ascii="Times New Roman" w:eastAsia="Times New Roman" w:hAnsi="Times New Roman" w:cs="Times New Roman"/>
      <w:b/>
      <w:bCs/>
      <w:sz w:val="27"/>
      <w:szCs w:val="27"/>
    </w:rPr>
  </w:style>
  <w:style w:type="character" w:styleId="Strong">
    <w:name w:val="Strong"/>
    <w:basedOn w:val="DefaultParagraphFont"/>
    <w:uiPriority w:val="22"/>
    <w:qFormat/>
    <w:rsid w:val="0039603C"/>
    <w:rPr>
      <w:b/>
      <w:bCs/>
    </w:rPr>
  </w:style>
  <w:style w:type="paragraph" w:styleId="NormalWeb">
    <w:name w:val="Normal (Web)"/>
    <w:basedOn w:val="Normal"/>
    <w:uiPriority w:val="99"/>
    <w:semiHidden/>
    <w:unhideWhenUsed/>
    <w:rsid w:val="003960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9603C"/>
    <w:rPr>
      <w:i/>
      <w:iCs/>
    </w:rPr>
  </w:style>
  <w:style w:type="character" w:customStyle="1" w:styleId="Heading1Char">
    <w:name w:val="Heading 1 Char"/>
    <w:basedOn w:val="DefaultParagraphFont"/>
    <w:link w:val="Heading1"/>
    <w:uiPriority w:val="9"/>
    <w:rsid w:val="00881F2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01251">
      <w:bodyDiv w:val="1"/>
      <w:marLeft w:val="0"/>
      <w:marRight w:val="0"/>
      <w:marTop w:val="0"/>
      <w:marBottom w:val="0"/>
      <w:divBdr>
        <w:top w:val="none" w:sz="0" w:space="0" w:color="auto"/>
        <w:left w:val="none" w:sz="0" w:space="0" w:color="auto"/>
        <w:bottom w:val="none" w:sz="0" w:space="0" w:color="auto"/>
        <w:right w:val="none" w:sz="0" w:space="0" w:color="auto"/>
      </w:divBdr>
    </w:div>
    <w:div w:id="526602939">
      <w:bodyDiv w:val="1"/>
      <w:marLeft w:val="0"/>
      <w:marRight w:val="0"/>
      <w:marTop w:val="0"/>
      <w:marBottom w:val="0"/>
      <w:divBdr>
        <w:top w:val="none" w:sz="0" w:space="0" w:color="auto"/>
        <w:left w:val="none" w:sz="0" w:space="0" w:color="auto"/>
        <w:bottom w:val="none" w:sz="0" w:space="0" w:color="auto"/>
        <w:right w:val="none" w:sz="0" w:space="0" w:color="auto"/>
      </w:divBdr>
    </w:div>
    <w:div w:id="58183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339</Words>
  <Characters>2221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Maria.DIAZ-LOPEZ</dc:creator>
  <cp:keywords/>
  <dc:description/>
  <cp:lastModifiedBy>Maria.DIAZ-LOPEZ</cp:lastModifiedBy>
  <cp:revision>1</cp:revision>
  <dcterms:created xsi:type="dcterms:W3CDTF">2025-10-29T11:13:00Z</dcterms:created>
  <dcterms:modified xsi:type="dcterms:W3CDTF">2025-10-29T11:39:00Z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dcabc3c7-0d1f-4cf0-9dac-59170d67fecd</vt:lpwstr>
  </property>
</Properties>
</file>