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08714" w14:textId="3B35FDBD" w:rsidR="00B63B72" w:rsidRPr="006517AA" w:rsidRDefault="00B63B72" w:rsidP="00B63B72">
      <w:pPr>
        <w:jc w:val="center"/>
        <w:rPr>
          <w:rFonts w:eastAsia="Times New Roman"/>
          <w:b/>
          <w:bCs/>
          <w:sz w:val="24"/>
          <w:szCs w:val="24"/>
          <w:lang w:val="en-US"/>
        </w:rPr>
      </w:pPr>
      <w:r w:rsidRPr="006517AA">
        <w:rPr>
          <w:rFonts w:eastAsia="Times New Roman"/>
          <w:b/>
          <w:bCs/>
          <w:sz w:val="24"/>
          <w:szCs w:val="24"/>
          <w:lang w:val="en-US"/>
        </w:rPr>
        <w:t>BM07, a versatile beamline for diffraction measurements</w:t>
      </w:r>
    </w:p>
    <w:p w14:paraId="21540923" w14:textId="7141677C" w:rsidR="00B63B72" w:rsidRPr="006517AA" w:rsidRDefault="00B63B72" w:rsidP="00B63B72">
      <w:pPr>
        <w:jc w:val="center"/>
        <w:rPr>
          <w:rFonts w:eastAsia="Times New Roman"/>
          <w:sz w:val="24"/>
          <w:szCs w:val="24"/>
          <w:lang w:val="en-US"/>
        </w:rPr>
      </w:pPr>
      <w:r w:rsidRPr="006517AA">
        <w:rPr>
          <w:rFonts w:eastAsia="Times New Roman"/>
          <w:sz w:val="24"/>
          <w:szCs w:val="24"/>
          <w:lang w:val="en-US"/>
        </w:rPr>
        <w:t>Eric Rive-Mathieu</w:t>
      </w:r>
      <w:r w:rsidR="006517AA" w:rsidRPr="006517AA">
        <w:rPr>
          <w:rFonts w:eastAsia="Times New Roman"/>
          <w:sz w:val="24"/>
          <w:szCs w:val="24"/>
          <w:lang w:val="en-US"/>
        </w:rPr>
        <w:t xml:space="preserve"> &amp; </w:t>
      </w:r>
      <w:r w:rsidR="006517AA" w:rsidRPr="006517AA">
        <w:rPr>
          <w:rFonts w:eastAsia="Times New Roman"/>
          <w:sz w:val="24"/>
          <w:szCs w:val="24"/>
          <w:lang w:val="en-US"/>
        </w:rPr>
        <w:t>Sylvain Engilberge</w:t>
      </w:r>
      <w:r w:rsidR="006517AA">
        <w:rPr>
          <w:rFonts w:eastAsia="Times New Roman"/>
          <w:sz w:val="24"/>
          <w:szCs w:val="24"/>
          <w:lang w:val="en-US"/>
        </w:rPr>
        <w:t xml:space="preserve"> (ESRF)</w:t>
      </w:r>
    </w:p>
    <w:p w14:paraId="12317FB6" w14:textId="77777777" w:rsidR="00B63B72" w:rsidRPr="00B63B72" w:rsidRDefault="00B63B72" w:rsidP="00B63B72">
      <w:pPr>
        <w:rPr>
          <w:rFonts w:eastAsia="Times New Roman"/>
          <w:lang w:val="en-US"/>
        </w:rPr>
      </w:pPr>
    </w:p>
    <w:p w14:paraId="62F540FD" w14:textId="27DADBDD" w:rsidR="00B63B72" w:rsidRPr="00B63B72" w:rsidRDefault="00B63B72" w:rsidP="00B63B72">
      <w:pPr>
        <w:rPr>
          <w:rFonts w:eastAsia="Times New Roman"/>
          <w:lang w:val="en-US"/>
        </w:rPr>
      </w:pPr>
      <w:r w:rsidRPr="00B63B72">
        <w:rPr>
          <w:rFonts w:eastAsia="Times New Roman"/>
          <w:lang w:val="en-US"/>
        </w:rPr>
        <w:t xml:space="preserve">Over the past 40 years, protein crystallography has been transformed into a high-throughput technique. This has been made possible by several decisive methodological and instrumental advances: cryogenic cooling of samples, mounting with six-axis robots and hybrid pixel detectors. </w:t>
      </w:r>
    </w:p>
    <w:p w14:paraId="75CB1C2C" w14:textId="77777777" w:rsidR="00B63B72" w:rsidRPr="00B63B72" w:rsidRDefault="00B63B72" w:rsidP="00B63B72">
      <w:pPr>
        <w:pStyle w:val="NormalWeb"/>
        <w:rPr>
          <w:lang w:val="en-US"/>
        </w:rPr>
      </w:pPr>
      <w:r w:rsidRPr="00B63B72">
        <w:rPr>
          <w:lang w:val="en-US"/>
        </w:rPr>
        <w:t>A paradigm shift in crystallography is now underway with the use of artificial intelligence to predict a protein’s static structure with remarkable accuracy based solely on its sequence. Furthermore, the upgrade of synchrotrons to fourth-generation sources will enable the emergence of crystallography beamlines dedicated to recording serial diffraction data at room temperature. Biocrystallography is thus moving toward the dynamic study of biological mechanisms at the atomic scale.</w:t>
      </w:r>
    </w:p>
    <w:p w14:paraId="0C04C444" w14:textId="77777777" w:rsidR="00B63B72" w:rsidRPr="00B63B72" w:rsidRDefault="00B63B72" w:rsidP="00B63B72">
      <w:pPr>
        <w:pStyle w:val="NormalWeb"/>
        <w:rPr>
          <w:lang w:val="en-US"/>
        </w:rPr>
      </w:pPr>
      <w:r w:rsidRPr="00B63B72">
        <w:rPr>
          <w:lang w:val="en-US"/>
        </w:rPr>
        <w:t>In this context, the BM07 beamline is reinventing itself to facilitate various types of experiments combining UV–visible absorption spectroscopy, actinic excitation, high-pressure crystallography, and ligand injection, in order to provide a functional and physiological view of biological processes on timescales ranging from hundreds of milliseconds to several minutes. In addition, BM07 extends into the field of chemistry by enabling studies of small-molecule structures under similar experimental conditions.</w:t>
      </w:r>
    </w:p>
    <w:p w14:paraId="18466789" w14:textId="77777777" w:rsidR="00E100E0" w:rsidRPr="00B63B72" w:rsidRDefault="00E100E0" w:rsidP="00B63B72">
      <w:pPr>
        <w:rPr>
          <w:lang w:val="en-US"/>
        </w:rPr>
      </w:pPr>
    </w:p>
    <w:sectPr w:rsidR="00E100E0" w:rsidRPr="00B63B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B72"/>
    <w:rsid w:val="00035F0D"/>
    <w:rsid w:val="004B75FC"/>
    <w:rsid w:val="006517AA"/>
    <w:rsid w:val="00B63B72"/>
    <w:rsid w:val="00E10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7CE7"/>
  <w15:chartTrackingRefBased/>
  <w15:docId w15:val="{212C4BD7-2304-4798-866E-80C0C96F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72"/>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63B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2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1172</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Mehdi.FRACHET</dc:creator>
  <cp:keywords/>
  <dc:description/>
  <cp:lastModifiedBy>Mehdi.FRACHET</cp:lastModifiedBy>
  <cp:revision>2</cp:revision>
  <dcterms:created xsi:type="dcterms:W3CDTF">2025-12-02T15:11:00Z</dcterms:created>
  <dcterms:modified xsi:type="dcterms:W3CDTF">2025-12-10T15:29:00Z</dcterms:modified>
</cp:coreProperties>
</file>